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color w:val="ff0000"/>
          <w:sz w:val="44"/>
          <w:szCs w:val="44"/>
        </w:rPr>
      </w:pPr>
      <w:r w:rsidDel="00000000" w:rsidR="00000000" w:rsidRPr="00000000">
        <w:rPr>
          <w:rFonts w:ascii="Arial" w:cs="Arial" w:eastAsia="Arial" w:hAnsi="Arial"/>
          <w:b w:val="1"/>
          <w:bCs w:val="1"/>
          <w:color w:val="ff0000"/>
          <w:sz w:val="44"/>
          <w:szCs w:val="44"/>
          <w:rtl w:val="0"/>
        </w:rPr>
        <w:t xml:space="preserve">SỔ TAY TỪ VỰNG IELTS RECAP READING ĐỀ 1 </w:t>
      </w:r>
    </w:p>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rtl w:val="0"/>
        </w:rPr>
        <w:t xml:space="preserve">Link đề sổ tay: </w:t>
      </w:r>
      <w:hyperlink r:id="rId7">
        <w:r w:rsidDel="00000000" w:rsidR="00000000" w:rsidRPr="00000000">
          <w:rPr>
            <w:rFonts w:ascii="Arial" w:cs="Arial" w:eastAsia="Arial" w:hAnsi="Arial"/>
            <w:color w:val="1155cc"/>
            <w:u w:val="single"/>
            <w:rtl w:val="0"/>
          </w:rPr>
          <w:t xml:space="preserve">https://www.ieltstutor.vn/blog/so-tay-tu-vung-bai-ielts-recap-reading-de-1</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3">
      <w:pPr>
        <w:jc w:val="center"/>
        <w:rPr>
          <w:rFonts w:ascii="Arial" w:cs="Arial" w:eastAsia="Arial" w:hAnsi="Arial"/>
        </w:rPr>
      </w:pPr>
      <w:r w:rsidDel="00000000" w:rsidR="00000000" w:rsidRPr="00000000">
        <w:rPr>
          <w:rFonts w:ascii="Arial" w:cs="Arial" w:eastAsia="Arial" w:hAnsi="Arial"/>
          <w:rtl w:val="0"/>
        </w:rPr>
        <w:t xml:space="preserve">Link đề bài đọc: </w:t>
      </w:r>
      <w:hyperlink r:id="rId8">
        <w:r w:rsidDel="00000000" w:rsidR="00000000" w:rsidRPr="00000000">
          <w:rPr>
            <w:rFonts w:ascii="Arial" w:cs="Arial" w:eastAsia="Arial" w:hAnsi="Arial"/>
            <w:color w:val="1155cc"/>
            <w:u w:val="single"/>
            <w:rtl w:val="0"/>
          </w:rPr>
          <w:t xml:space="preserve">https://www.ieltstutor.me/blog/ielts-recap-reading-de-1</w:t>
        </w:r>
      </w:hyperlink>
      <w:r w:rsidDel="00000000" w:rsidR="00000000" w:rsidRPr="00000000">
        <w:rPr>
          <w:rtl w:val="0"/>
        </w:rPr>
      </w:r>
    </w:p>
    <w:p w:rsidR="00000000" w:rsidDel="00000000" w:rsidP="00000000" w:rsidRDefault="00000000" w:rsidRPr="00000000" w14:paraId="00000004">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IELTS TUTOR lưu ý:</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after="0" w:lineRule="auto"/>
        <w:ind w:left="360" w:firstLine="0"/>
        <w:rPr>
          <w:rFonts w:ascii="Arial" w:cs="Arial" w:eastAsia="Arial" w:hAnsi="Arial"/>
          <w:color w:val="1a73e8"/>
          <w:sz w:val="27"/>
          <w:szCs w:val="27"/>
          <w:highlight w:val="white"/>
        </w:rPr>
      </w:pPr>
      <w:r w:rsidDel="00000000" w:rsidR="00000000" w:rsidRPr="00000000">
        <w:rPr>
          <w:rFonts w:ascii="Arial" w:cs="Arial" w:eastAsia="Arial" w:hAnsi="Arial"/>
          <w:color w:val="3c4043"/>
          <w:sz w:val="27"/>
          <w:szCs w:val="27"/>
          <w:highlight w:val="white"/>
          <w:rtl w:val="0"/>
        </w:rPr>
        <w:t xml:space="preserve">1. Cách chọn lọc từ IELTS Reading </w:t>
      </w:r>
      <w:hyperlink r:id="rId9">
        <w:r w:rsidDel="00000000" w:rsidR="00000000" w:rsidRPr="00000000">
          <w:rPr>
            <w:rFonts w:ascii="Arial" w:cs="Arial" w:eastAsia="Arial" w:hAnsi="Arial"/>
            <w:color w:val="1155cc"/>
            <w:sz w:val="27"/>
            <w:szCs w:val="27"/>
            <w:rtl w:val="0"/>
          </w:rPr>
          <w:t xml:space="preserve">https://www.ieltstutor.me/blog/ielts-reading-vocabulary-chon-loc-tu-vung-can-phai-hoc</w:t>
        </w:r>
      </w:hyperlink>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after="0" w:lineRule="auto"/>
        <w:ind w:left="360" w:firstLine="0"/>
        <w:jc w:val="both"/>
        <w:rPr>
          <w:rFonts w:ascii="Arial" w:cs="Arial" w:eastAsia="Arial" w:hAnsi="Arial"/>
          <w:color w:val="3c4043"/>
          <w:sz w:val="27"/>
          <w:szCs w:val="27"/>
          <w:highlight w:val="white"/>
        </w:rPr>
      </w:pPr>
      <w:r w:rsidDel="00000000" w:rsidR="00000000" w:rsidRPr="00000000">
        <w:rPr>
          <w:rFonts w:ascii="Arial" w:cs="Arial" w:eastAsia="Arial" w:hAnsi="Arial"/>
          <w:color w:val="3c4043"/>
          <w:sz w:val="27"/>
          <w:szCs w:val="27"/>
          <w:highlight w:val="white"/>
          <w:rtl w:val="0"/>
        </w:rPr>
        <w:t xml:space="preserve">2. Cách học từ vựng nhớ lâu</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after="0" w:lineRule="auto"/>
        <w:ind w:left="360" w:firstLine="0"/>
        <w:jc w:val="both"/>
        <w:rPr>
          <w:rFonts w:ascii="Arial" w:cs="Arial" w:eastAsia="Arial" w:hAnsi="Arial"/>
          <w:color w:val="1a73e8"/>
          <w:sz w:val="27"/>
          <w:szCs w:val="27"/>
          <w:highlight w:val="white"/>
        </w:rPr>
      </w:pPr>
      <w:hyperlink r:id="rId10">
        <w:r w:rsidDel="00000000" w:rsidR="00000000" w:rsidRPr="00000000">
          <w:rPr>
            <w:rFonts w:ascii="Arial" w:cs="Arial" w:eastAsia="Arial" w:hAnsi="Arial"/>
            <w:color w:val="1155cc"/>
            <w:sz w:val="27"/>
            <w:szCs w:val="27"/>
            <w:rtl w:val="0"/>
          </w:rPr>
          <w:t xml:space="preserve">​​https://www.ieltstutor.me/blog/cach-hoc-vocabulary-nho-lau-ielts</w:t>
        </w:r>
      </w:hyperlink>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after="0" w:lineRule="auto"/>
        <w:ind w:left="360" w:firstLine="0"/>
        <w:jc w:val="both"/>
        <w:rPr>
          <w:rFonts w:ascii="Arial" w:cs="Arial" w:eastAsia="Arial" w:hAnsi="Arial"/>
          <w:color w:val="3c4043"/>
          <w:sz w:val="27"/>
          <w:szCs w:val="27"/>
          <w:highlight w:val="white"/>
        </w:rPr>
      </w:pPr>
      <w:r w:rsidDel="00000000" w:rsidR="00000000" w:rsidRPr="00000000">
        <w:rPr>
          <w:rFonts w:ascii="Arial" w:cs="Arial" w:eastAsia="Arial" w:hAnsi="Arial"/>
          <w:color w:val="3c4043"/>
          <w:sz w:val="27"/>
          <w:szCs w:val="27"/>
          <w:highlight w:val="white"/>
          <w:rtl w:val="0"/>
        </w:rPr>
        <w:t xml:space="preserve">3. Các loại từ điển nên tra</w:t>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after="0" w:lineRule="auto"/>
        <w:ind w:left="360" w:firstLine="0"/>
        <w:jc w:val="both"/>
        <w:rPr>
          <w:rFonts w:ascii="Arial" w:cs="Arial" w:eastAsia="Arial" w:hAnsi="Arial"/>
          <w:color w:val="3c4043"/>
          <w:sz w:val="27"/>
          <w:szCs w:val="27"/>
          <w:highlight w:val="white"/>
        </w:rPr>
      </w:pPr>
      <w:hyperlink r:id="rId11">
        <w:r w:rsidDel="00000000" w:rsidR="00000000" w:rsidRPr="00000000">
          <w:rPr>
            <w:rFonts w:ascii="Arial" w:cs="Arial" w:eastAsia="Arial" w:hAnsi="Arial"/>
            <w:color w:val="1155cc"/>
            <w:sz w:val="27"/>
            <w:szCs w:val="27"/>
            <w:rtl w:val="0"/>
          </w:rPr>
          <w:t xml:space="preserve">https://www.ieltstutor.me/blog/tu-dien-phai-hoc-ielts-writing</w:t>
        </w:r>
      </w:hyperlink>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pacing w:after="0" w:lineRule="auto"/>
        <w:ind w:left="360" w:firstLine="0"/>
        <w:jc w:val="both"/>
        <w:rPr>
          <w:rFonts w:ascii="Arial" w:cs="Arial" w:eastAsia="Arial" w:hAnsi="Arial"/>
          <w:b w:val="1"/>
          <w:bCs w:val="1"/>
          <w:color w:val="ff0000"/>
          <w:sz w:val="27"/>
          <w:szCs w:val="27"/>
          <w:highlight w:val="white"/>
        </w:rPr>
      </w:pPr>
      <w:r w:rsidDel="00000000" w:rsidR="00000000" w:rsidRPr="00000000">
        <w:rPr>
          <w:rFonts w:ascii="Arial" w:cs="Arial" w:eastAsia="Arial" w:hAnsi="Arial"/>
          <w:color w:val="3c4043"/>
          <w:sz w:val="27"/>
          <w:szCs w:val="27"/>
          <w:highlight w:val="white"/>
          <w:rtl w:val="0"/>
        </w:rPr>
        <w:t xml:space="preserve">4. Chọn trọng tâm </w:t>
      </w:r>
      <w:r w:rsidDel="00000000" w:rsidR="00000000" w:rsidRPr="00000000">
        <w:rPr>
          <w:rFonts w:ascii="Arial" w:cs="Arial" w:eastAsia="Arial" w:hAnsi="Arial"/>
          <w:b w:val="1"/>
          <w:bCs w:val="1"/>
          <w:color w:val="ff0000"/>
          <w:sz w:val="27"/>
          <w:szCs w:val="27"/>
          <w:highlight w:val="white"/>
          <w:rtl w:val="0"/>
        </w:rPr>
        <w:t xml:space="preserve">20 - 25 từ</w:t>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pacing w:after="0" w:lineRule="auto"/>
        <w:ind w:left="360" w:firstLine="0"/>
        <w:jc w:val="both"/>
        <w:rPr>
          <w:rFonts w:ascii="Arial" w:cs="Arial" w:eastAsia="Arial" w:hAnsi="Arial"/>
          <w:color w:val="3c4043"/>
          <w:sz w:val="27"/>
          <w:szCs w:val="27"/>
          <w:highlight w:val="white"/>
        </w:rPr>
      </w:pPr>
      <w:r w:rsidDel="00000000" w:rsidR="00000000" w:rsidRPr="00000000">
        <w:rPr>
          <w:rFonts w:ascii="Arial" w:cs="Arial" w:eastAsia="Arial" w:hAnsi="Arial"/>
          <w:color w:val="3c4043"/>
          <w:sz w:val="27"/>
          <w:szCs w:val="27"/>
          <w:highlight w:val="white"/>
          <w:rtl w:val="0"/>
        </w:rPr>
        <w:t xml:space="preserve">5. Sổ tay từ vựng IELTS READING mẫu</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pacing w:after="0" w:lineRule="auto"/>
        <w:ind w:left="360" w:firstLine="0"/>
        <w:jc w:val="both"/>
        <w:rPr>
          <w:rFonts w:ascii="Arial" w:cs="Arial" w:eastAsia="Arial" w:hAnsi="Arial"/>
          <w:color w:val="1a73e8"/>
          <w:sz w:val="27"/>
          <w:szCs w:val="27"/>
          <w:highlight w:val="white"/>
        </w:rPr>
      </w:pPr>
      <w:hyperlink r:id="rId12">
        <w:r w:rsidDel="00000000" w:rsidR="00000000" w:rsidRPr="00000000">
          <w:rPr>
            <w:rFonts w:ascii="Arial" w:cs="Arial" w:eastAsia="Arial" w:hAnsi="Arial"/>
            <w:color w:val="1155cc"/>
            <w:sz w:val="27"/>
            <w:szCs w:val="27"/>
            <w:rtl w:val="0"/>
          </w:rPr>
          <w:t xml:space="preserve">https://docs.google.com/document/d/1wIH_hjF3CsnzQjFula4cV-lODBXNvAUK/edit</w:t>
        </w:r>
      </w:hyperlink>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pacing w:after="0" w:lineRule="auto"/>
        <w:ind w:left="360" w:firstLine="0"/>
        <w:jc w:val="both"/>
        <w:rPr>
          <w:rFonts w:ascii="Arial" w:cs="Arial" w:eastAsia="Arial" w:hAnsi="Arial"/>
          <w:color w:val="3c4043"/>
          <w:sz w:val="27"/>
          <w:szCs w:val="27"/>
          <w:highlight w:val="white"/>
        </w:rPr>
      </w:pPr>
      <w:r w:rsidDel="00000000" w:rsidR="00000000" w:rsidRPr="00000000">
        <w:rPr>
          <w:rFonts w:ascii="Arial" w:cs="Arial" w:eastAsia="Arial" w:hAnsi="Arial"/>
          <w:color w:val="3c4043"/>
          <w:sz w:val="27"/>
          <w:szCs w:val="27"/>
          <w:highlight w:val="white"/>
          <w:rtl w:val="0"/>
        </w:rPr>
        <w:t xml:space="preserve">6. Trong quá trình làm bài học viên có câu hỏi còn thắc mắc không? (nêu cụ thể để giáo viên hướng dẫn nhé)</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spacing w:after="0" w:lineRule="auto"/>
        <w:ind w:left="360" w:firstLine="0"/>
        <w:jc w:val="both"/>
        <w:rPr>
          <w:rFonts w:ascii="Arial" w:cs="Arial" w:eastAsia="Arial" w:hAnsi="Arial"/>
          <w:sz w:val="27"/>
          <w:szCs w:val="27"/>
        </w:rPr>
        <w:sectPr>
          <w:headerReference r:id="rId13" w:type="default"/>
          <w:footerReference r:id="rId14" w:type="default"/>
          <w:pgSz w:h="12240" w:w="15840" w:orient="landscape"/>
          <w:pgMar w:bottom="1440" w:top="1440" w:left="1440" w:right="720" w:header="720" w:footer="720"/>
          <w:pgNumType w:start="1"/>
        </w:sectPr>
      </w:pPr>
      <w:r w:rsidDel="00000000" w:rsidR="00000000" w:rsidRPr="00000000">
        <w:rPr>
          <w:rFonts w:ascii="Arial" w:cs="Arial" w:eastAsia="Arial" w:hAnsi="Arial"/>
          <w:color w:val="3c4043"/>
          <w:sz w:val="27"/>
          <w:szCs w:val="27"/>
          <w:highlight w:val="white"/>
          <w:rtl w:val="0"/>
        </w:rPr>
        <w:t xml:space="preserve">………………………………………………………………………………………………………………………………..</w:t>
      </w:r>
      <w:r w:rsidDel="00000000" w:rsidR="00000000" w:rsidRPr="00000000">
        <w:rPr>
          <w:rtl w:val="0"/>
        </w:rPr>
      </w:r>
    </w:p>
    <w:p w:rsidR="00000000" w:rsidDel="00000000" w:rsidP="00000000" w:rsidRDefault="00000000" w:rsidRPr="00000000" w14:paraId="0000000F">
      <w:pPr>
        <w:spacing w:after="0" w:lineRule="auto"/>
        <w:jc w:val="both"/>
        <w:rPr>
          <w:rFonts w:ascii="Arial" w:cs="Arial" w:eastAsia="Arial" w:hAnsi="Arial"/>
          <w:b w:val="1"/>
          <w:bCs w:val="1"/>
          <w:color w:val="ff0000"/>
          <w:sz w:val="40"/>
          <w:szCs w:val="40"/>
        </w:rPr>
      </w:pPr>
      <w:r w:rsidDel="00000000" w:rsidR="00000000" w:rsidRPr="00000000">
        <w:rPr>
          <w:rtl w:val="0"/>
        </w:rPr>
      </w:r>
    </w:p>
    <w:tbl>
      <w:tblPr>
        <w:tblStyle w:val="Table1"/>
        <w:tblW w:w="1366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1470"/>
        <w:gridCol w:w="1875"/>
        <w:gridCol w:w="2745"/>
        <w:gridCol w:w="1815"/>
        <w:gridCol w:w="1545"/>
        <w:gridCol w:w="1515"/>
        <w:gridCol w:w="2010"/>
        <w:tblGridChange w:id="0">
          <w:tblGrid>
            <w:gridCol w:w="690"/>
            <w:gridCol w:w="1470"/>
            <w:gridCol w:w="1875"/>
            <w:gridCol w:w="2745"/>
            <w:gridCol w:w="1815"/>
            <w:gridCol w:w="1545"/>
            <w:gridCol w:w="1515"/>
            <w:gridCol w:w="2010"/>
          </w:tblGrid>
        </w:tblGridChange>
      </w:tblGrid>
      <w:tr>
        <w:trPr>
          <w:cantSplit w:val="0"/>
          <w:trHeight w:val="1260" w:hRule="atLeast"/>
          <w:tblHeader w:val="0"/>
        </w:trPr>
        <w:tc>
          <w:tcPr>
            <w:tcBorders>
              <w:top w:color="000000" w:space="0" w:sz="8" w:val="single"/>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10">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STT</w:t>
            </w:r>
          </w:p>
        </w:tc>
        <w:tc>
          <w:tcPr>
            <w:tcBorders>
              <w:top w:color="000000" w:space="0" w:sz="8" w:val="single"/>
              <w:left w:color="000000" w:space="0" w:sz="0" w:val="nil"/>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11">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Từ vựng thường xuất hiện trong IELTS Reading</w:t>
            </w:r>
          </w:p>
        </w:tc>
        <w:tc>
          <w:tcPr>
            <w:tcBorders>
              <w:top w:color="000000" w:space="0" w:sz="8" w:val="single"/>
              <w:left w:color="000000" w:space="0" w:sz="0" w:val="nil"/>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12">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Nghĩa tiếng Anh</w:t>
            </w:r>
          </w:p>
        </w:tc>
        <w:tc>
          <w:tcPr>
            <w:tcBorders>
              <w:top w:color="000000" w:space="0" w:sz="8" w:val="single"/>
              <w:left w:color="000000" w:space="0" w:sz="0" w:val="nil"/>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13">
            <w:pPr>
              <w:spacing w:after="0" w:line="276" w:lineRule="auto"/>
              <w:jc w:val="center"/>
              <w:rPr>
                <w:rFonts w:ascii="Arial" w:cs="Arial" w:eastAsia="Arial" w:hAnsi="Arial"/>
                <w:b w:val="1"/>
                <w:bCs w:val="1"/>
                <w:color w:val="ff0000"/>
                <w:sz w:val="24"/>
                <w:szCs w:val="24"/>
              </w:rPr>
            </w:pPr>
            <w:r w:rsidDel="00000000" w:rsidR="00000000" w:rsidRPr="00000000">
              <w:rPr>
                <w:rFonts w:ascii="Arial" w:cs="Arial" w:eastAsia="Arial" w:hAnsi="Arial"/>
                <w:b w:val="1"/>
                <w:bCs w:val="1"/>
                <w:sz w:val="24"/>
                <w:szCs w:val="24"/>
                <w:rtl w:val="0"/>
              </w:rPr>
              <w:t xml:space="preserve">Câu ví dụ mà học viên gặp từ đó trong IELTS Reading </w:t>
            </w:r>
            <w:r w:rsidDel="00000000" w:rsidR="00000000" w:rsidRPr="00000000">
              <w:rPr>
                <w:rFonts w:ascii="Arial" w:cs="Arial" w:eastAsia="Arial" w:hAnsi="Arial"/>
                <w:b w:val="1"/>
                <w:bCs w:val="1"/>
                <w:color w:val="ff0000"/>
                <w:sz w:val="24"/>
                <w:szCs w:val="24"/>
                <w:rtl w:val="0"/>
              </w:rPr>
              <w:t xml:space="preserve">(chép hết cả câu vào)</w:t>
            </w:r>
          </w:p>
        </w:tc>
        <w:tc>
          <w:tcPr>
            <w:tcBorders>
              <w:top w:color="000000" w:space="0" w:sz="8" w:val="single"/>
              <w:left w:color="000000" w:space="0" w:sz="0" w:val="nil"/>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14">
            <w:pPr>
              <w:spacing w:after="0" w:line="276" w:lineRule="auto"/>
              <w:jc w:val="center"/>
              <w:rPr>
                <w:rFonts w:ascii="Arial" w:cs="Arial" w:eastAsia="Arial" w:hAnsi="Arial"/>
                <w:b w:val="1"/>
                <w:bCs w:val="1"/>
              </w:rPr>
            </w:pPr>
            <w:r w:rsidDel="00000000" w:rsidR="00000000" w:rsidRPr="00000000">
              <w:rPr>
                <w:rFonts w:ascii="Arial" w:cs="Arial" w:eastAsia="Arial" w:hAnsi="Arial"/>
                <w:b w:val="1"/>
                <w:bCs w:val="1"/>
                <w:sz w:val="24"/>
                <w:szCs w:val="24"/>
                <w:rtl w:val="0"/>
              </w:rPr>
              <w:t xml:space="preserve">Từ đồng nghĩa </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sz w:val="24"/>
                <w:szCs w:val="24"/>
                <w:rtl w:val="0"/>
              </w:rPr>
              <w:t xml:space="preserve">tra từ điển </w:t>
            </w:r>
            <w:hyperlink r:id="rId15">
              <w:r w:rsidDel="00000000" w:rsidR="00000000" w:rsidRPr="00000000">
                <w:rPr>
                  <w:rFonts w:ascii="Arial" w:cs="Arial" w:eastAsia="Arial" w:hAnsi="Arial"/>
                  <w:b w:val="1"/>
                  <w:bCs w:val="1"/>
                  <w:color w:val="1155cc"/>
                  <w:sz w:val="24"/>
                  <w:szCs w:val="24"/>
                  <w:rtl w:val="0"/>
                </w:rPr>
                <w:t xml:space="preserve">https://www.thesaurus.com/browse/adapt</w:t>
              </w:r>
            </w:hyperlink>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15">
            <w:pPr>
              <w:widowControl w:val="0"/>
              <w:jc w:val="center"/>
              <w:rPr>
                <w:rFonts w:ascii="Arial" w:cs="Arial" w:eastAsia="Arial" w:hAnsi="Arial"/>
                <w:b w:val="1"/>
                <w:bCs w:val="1"/>
                <w:color w:val="ff0000"/>
                <w:sz w:val="24"/>
                <w:szCs w:val="24"/>
              </w:rPr>
            </w:pPr>
            <w:r w:rsidDel="00000000" w:rsidR="00000000" w:rsidRPr="00000000">
              <w:rPr>
                <w:rFonts w:ascii="Arial" w:cs="Arial" w:eastAsia="Arial" w:hAnsi="Arial"/>
                <w:b w:val="1"/>
                <w:bCs w:val="1"/>
                <w:color w:val="ff0000"/>
                <w:sz w:val="24"/>
                <w:szCs w:val="24"/>
                <w:rtl w:val="0"/>
              </w:rPr>
              <w:t xml:space="preserve">(học 3 từ)</w:t>
            </w:r>
          </w:p>
          <w:p w:rsidR="00000000" w:rsidDel="00000000" w:rsidP="00000000" w:rsidRDefault="00000000" w:rsidRPr="00000000" w14:paraId="00000016">
            <w:pPr>
              <w:spacing w:after="0" w:line="276" w:lineRule="auto"/>
              <w:jc w:val="center"/>
              <w:rPr>
                <w:rFonts w:ascii="Arial" w:cs="Arial" w:eastAsia="Arial" w:hAnsi="Arial"/>
                <w:b w:val="1"/>
                <w:bCs w:val="1"/>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rPr>
            </w:pPr>
            <w:r w:rsidDel="00000000" w:rsidR="00000000" w:rsidRPr="00000000">
              <w:rPr>
                <w:rFonts w:ascii="Arial" w:cs="Arial" w:eastAsia="Arial" w:hAnsi="Arial"/>
                <w:b w:val="1"/>
                <w:bCs w:val="1"/>
                <w:sz w:val="24"/>
                <w:szCs w:val="24"/>
                <w:rtl w:val="0"/>
              </w:rPr>
              <w:t xml:space="preserve">Từ trái nghĩa</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sz w:val="24"/>
                <w:szCs w:val="24"/>
                <w:rtl w:val="0"/>
              </w:rPr>
              <w:t xml:space="preserve">tra từ điển</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sz w:val="24"/>
                <w:szCs w:val="24"/>
              </w:rPr>
            </w:pPr>
            <w:hyperlink r:id="rId16">
              <w:r w:rsidDel="00000000" w:rsidR="00000000" w:rsidRPr="00000000">
                <w:rPr>
                  <w:rFonts w:ascii="Arial" w:cs="Arial" w:eastAsia="Arial" w:hAnsi="Arial"/>
                  <w:b w:val="1"/>
                  <w:bCs w:val="1"/>
                  <w:color w:val="1155cc"/>
                  <w:sz w:val="24"/>
                  <w:szCs w:val="24"/>
                  <w:rtl w:val="0"/>
                </w:rPr>
                <w:t xml:space="preserve">https://www.synonym.com/synonyms/adapt</w:t>
              </w:r>
            </w:hyperlink>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color w:val="ff0000"/>
                <w:sz w:val="24"/>
                <w:szCs w:val="24"/>
              </w:rPr>
            </w:pPr>
            <w:r w:rsidDel="00000000" w:rsidR="00000000" w:rsidRPr="00000000">
              <w:rPr>
                <w:rFonts w:ascii="Arial" w:cs="Arial" w:eastAsia="Arial" w:hAnsi="Arial"/>
                <w:b w:val="1"/>
                <w:bCs w:val="1"/>
                <w:color w:val="ff0000"/>
                <w:sz w:val="24"/>
                <w:szCs w:val="24"/>
                <w:rtl w:val="0"/>
              </w:rPr>
              <w:t xml:space="preserve">(học 3 từ)</w:t>
            </w:r>
          </w:p>
          <w:p w:rsidR="00000000" w:rsidDel="00000000" w:rsidP="00000000" w:rsidRDefault="00000000" w:rsidRPr="00000000" w14:paraId="0000001A">
            <w:pPr>
              <w:spacing w:after="0" w:line="276" w:lineRule="auto"/>
              <w:jc w:val="center"/>
              <w:rPr>
                <w:rFonts w:ascii="Arial" w:cs="Arial" w:eastAsia="Arial" w:hAnsi="Arial"/>
                <w:b w:val="1"/>
                <w:bCs w:val="1"/>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1B">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Word Family (từ đó là Noun thì dạng Verb của nó là gì)</w:t>
            </w:r>
          </w:p>
          <w:p w:rsidR="00000000" w:rsidDel="00000000" w:rsidP="00000000" w:rsidRDefault="00000000" w:rsidRPr="00000000" w14:paraId="0000001C">
            <w:pPr>
              <w:widowControl w:val="0"/>
              <w:jc w:val="center"/>
              <w:rPr>
                <w:rFonts w:ascii="Arial" w:cs="Arial" w:eastAsia="Arial" w:hAnsi="Arial"/>
                <w:b w:val="1"/>
                <w:bCs w:val="1"/>
                <w:sz w:val="24"/>
                <w:szCs w:val="24"/>
              </w:rPr>
            </w:pPr>
            <w:hyperlink r:id="rId17">
              <w:r w:rsidDel="00000000" w:rsidR="00000000" w:rsidRPr="00000000">
                <w:rPr>
                  <w:rFonts w:ascii="Arial" w:cs="Arial" w:eastAsia="Arial" w:hAnsi="Arial"/>
                  <w:b w:val="1"/>
                  <w:bCs w:val="1"/>
                  <w:color w:val="1155cc"/>
                  <w:sz w:val="24"/>
                  <w:szCs w:val="24"/>
                  <w:rtl w:val="0"/>
                </w:rPr>
                <w:t xml:space="preserve">https://www.wordwebonline.com</w:t>
              </w:r>
            </w:hyperlink>
            <w:r w:rsidDel="00000000" w:rsidR="00000000" w:rsidRPr="00000000">
              <w:rPr>
                <w:rtl w:val="0"/>
              </w:rPr>
            </w:r>
          </w:p>
          <w:p w:rsidR="00000000" w:rsidDel="00000000" w:rsidP="00000000" w:rsidRDefault="00000000" w:rsidRPr="00000000" w14:paraId="0000001D">
            <w:pPr>
              <w:spacing w:after="0" w:line="276" w:lineRule="auto"/>
              <w:jc w:val="center"/>
              <w:rPr>
                <w:rFonts w:ascii="Arial" w:cs="Arial" w:eastAsia="Arial" w:hAnsi="Arial"/>
                <w:b w:val="1"/>
                <w:bCs w:val="1"/>
                <w:color w:val="ff0000"/>
                <w:sz w:val="24"/>
                <w:szCs w:val="24"/>
              </w:rPr>
            </w:pPr>
            <w:r w:rsidDel="00000000" w:rsidR="00000000" w:rsidRPr="00000000">
              <w:rPr>
                <w:rFonts w:ascii="Arial" w:cs="Arial" w:eastAsia="Arial" w:hAnsi="Arial"/>
                <w:b w:val="1"/>
                <w:bCs w:val="1"/>
                <w:color w:val="ff0000"/>
                <w:sz w:val="24"/>
                <w:szCs w:val="24"/>
                <w:rtl w:val="0"/>
              </w:rPr>
              <w:t xml:space="preserve">(học 3 từ)</w:t>
            </w:r>
          </w:p>
        </w:tc>
        <w:tc>
          <w:tcPr>
            <w:tcBorders>
              <w:top w:color="000000" w:space="0" w:sz="8" w:val="single"/>
              <w:left w:color="000000" w:space="0" w:sz="0" w:val="nil"/>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1E">
            <w:pPr>
              <w:widowControl w:val="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Collocation ( Các điểm ngữ pháp gì đáng lưu ý của từ đó, ví dụ nó đi với giới từ gì, nó đi với động từ gì)</w:t>
            </w:r>
          </w:p>
          <w:p w:rsidR="00000000" w:rsidDel="00000000" w:rsidP="00000000" w:rsidRDefault="00000000" w:rsidRPr="00000000" w14:paraId="0000001F">
            <w:pPr>
              <w:widowControl w:val="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tra từ điển </w:t>
            </w:r>
            <w:hyperlink r:id="rId18">
              <w:r w:rsidDel="00000000" w:rsidR="00000000" w:rsidRPr="00000000">
                <w:rPr>
                  <w:rFonts w:ascii="Arial" w:cs="Arial" w:eastAsia="Arial" w:hAnsi="Arial"/>
                  <w:b w:val="1"/>
                  <w:bCs w:val="1"/>
                  <w:color w:val="1155cc"/>
                  <w:sz w:val="24"/>
                  <w:szCs w:val="24"/>
                  <w:rtl w:val="0"/>
                </w:rPr>
                <w:t xml:space="preserve">https://www.freecollocation.com/</w:t>
              </w:r>
            </w:hyperlink>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20">
            <w:pPr>
              <w:spacing w:after="0" w:line="276" w:lineRule="auto"/>
              <w:jc w:val="center"/>
              <w:rPr>
                <w:rFonts w:ascii="Arial" w:cs="Arial" w:eastAsia="Arial" w:hAnsi="Arial"/>
                <w:b w:val="1"/>
                <w:bCs w:val="1"/>
                <w:color w:val="ff0000"/>
                <w:sz w:val="24"/>
                <w:szCs w:val="24"/>
              </w:rPr>
            </w:pPr>
            <w:r w:rsidDel="00000000" w:rsidR="00000000" w:rsidRPr="00000000">
              <w:rPr>
                <w:rFonts w:ascii="Arial" w:cs="Arial" w:eastAsia="Arial" w:hAnsi="Arial"/>
                <w:b w:val="1"/>
                <w:bCs w:val="1"/>
                <w:color w:val="ff0000"/>
                <w:sz w:val="24"/>
                <w:szCs w:val="24"/>
                <w:rtl w:val="0"/>
              </w:rPr>
              <w:t xml:space="preserve">(học 3 từ)</w:t>
            </w:r>
          </w:p>
        </w:tc>
      </w:tr>
      <w:tr>
        <w:trPr>
          <w:cantSplit w:val="0"/>
          <w:trHeight w:val="261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21">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Mẫu</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22">
            <w:pPr>
              <w:spacing w:after="0" w:before="24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Adapt</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23">
            <w:pPr>
              <w:spacing w:after="0" w:before="24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 change, or to change something, to suit different conditions or uses</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24">
            <w:pPr>
              <w:spacing w:after="0" w:before="24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 beetles immediately disappear beneath the pats digging and tunnelling and, if they successfully </w:t>
            </w:r>
            <w:r w:rsidDel="00000000" w:rsidR="00000000" w:rsidRPr="00000000">
              <w:rPr>
                <w:rFonts w:ascii="Arial" w:cs="Arial" w:eastAsia="Arial" w:hAnsi="Arial"/>
                <w:b w:val="1"/>
                <w:bCs w:val="1"/>
                <w:sz w:val="24"/>
                <w:szCs w:val="24"/>
                <w:u w:val="single"/>
                <w:rtl w:val="0"/>
              </w:rPr>
              <w:t xml:space="preserve">adapt to</w:t>
            </w:r>
            <w:r w:rsidDel="00000000" w:rsidR="00000000" w:rsidRPr="00000000">
              <w:rPr>
                <w:rFonts w:ascii="Arial" w:cs="Arial" w:eastAsia="Arial" w:hAnsi="Arial"/>
                <w:sz w:val="24"/>
                <w:szCs w:val="24"/>
                <w:rtl w:val="0"/>
              </w:rPr>
              <w:t xml:space="preserve"> their new environment, soon become a permanent, self-sustaining part of the local ecology.</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25">
            <w:pPr>
              <w:widowControl w:val="0"/>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Accommodate</w:t>
            </w:r>
          </w:p>
          <w:p w:rsidR="00000000" w:rsidDel="00000000" w:rsidP="00000000" w:rsidRDefault="00000000" w:rsidRPr="00000000" w14:paraId="00000027">
            <w:pPr>
              <w:widowControl w:val="0"/>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Accustom</w:t>
            </w:r>
          </w:p>
          <w:p w:rsidR="00000000" w:rsidDel="00000000" w:rsidP="00000000" w:rsidRDefault="00000000" w:rsidRPr="00000000" w14:paraId="00000028">
            <w:pPr>
              <w:widowControl w:val="0"/>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Acclimate</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29">
            <w:pPr>
              <w:widowControl w:val="0"/>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widowControl w:val="0"/>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Disobey</w:t>
            </w:r>
          </w:p>
          <w:p w:rsidR="00000000" w:rsidDel="00000000" w:rsidP="00000000" w:rsidRDefault="00000000" w:rsidRPr="00000000" w14:paraId="0000002B">
            <w:pPr>
              <w:widowControl w:val="0"/>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Dissimilate</w:t>
            </w:r>
          </w:p>
          <w:p w:rsidR="00000000" w:rsidDel="00000000" w:rsidP="00000000" w:rsidRDefault="00000000" w:rsidRPr="00000000" w14:paraId="0000002C">
            <w:pPr>
              <w:widowControl w:val="0"/>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Blur</w:t>
            </w:r>
          </w:p>
          <w:p w:rsidR="00000000" w:rsidDel="00000000" w:rsidP="00000000" w:rsidRDefault="00000000" w:rsidRPr="00000000" w14:paraId="0000002D">
            <w:pPr>
              <w:spacing w:after="0" w:before="24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2E">
            <w:pP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adaptation</w:t>
            </w:r>
          </w:p>
          <w:p w:rsidR="00000000" w:rsidDel="00000000" w:rsidP="00000000" w:rsidRDefault="00000000" w:rsidRPr="00000000" w14:paraId="0000002F">
            <w:pPr>
              <w:spacing w:after="0" w:before="24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0">
            <w:pP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adapt to</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31">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2">
            <w:pPr>
              <w:spacing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18"/>
                <w:szCs w:val="18"/>
                <w:rtl w:val="0"/>
              </w:rPr>
              <w:t xml:space="preserve">exclusively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3">
            <w:pPr>
              <w:spacing w:after="0" w:before="240" w:line="276" w:lineRule="auto"/>
              <w:jc w:val="center"/>
              <w:rPr>
                <w:rFonts w:ascii="Arial" w:cs="Arial" w:eastAsia="Arial" w:hAnsi="Arial"/>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4">
            <w:pPr>
              <w:spacing w:after="0" w:before="240" w:line="276" w:lineRule="auto"/>
              <w:jc w:val="center"/>
              <w:rPr>
                <w:rFonts w:ascii="Arial" w:cs="Arial" w:eastAsia="Arial" w:hAnsi="Arial"/>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5">
            <w:pPr>
              <w:spacing w:after="0" w:before="240" w:line="276" w:lineRule="auto"/>
              <w:jc w:val="center"/>
              <w:rPr>
                <w:rFonts w:ascii="Arial" w:cs="Arial" w:eastAsia="Arial" w:hAnsi="Arial"/>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6">
            <w:pPr>
              <w:spacing w:after="0" w:before="240" w:line="276" w:lineRule="auto"/>
              <w:jc w:val="center"/>
              <w:rPr>
                <w:rFonts w:ascii="Arial" w:cs="Arial" w:eastAsia="Arial" w:hAnsi="Arial"/>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7">
            <w:pPr>
              <w:spacing w:after="0" w:before="240" w:line="276" w:lineRule="auto"/>
              <w:jc w:val="center"/>
              <w:rPr>
                <w:rFonts w:ascii="Arial" w:cs="Arial" w:eastAsia="Arial" w:hAnsi="Arial"/>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8">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39">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A">
            <w:pPr>
              <w:spacing w:line="276"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heir</w:t>
            </w:r>
          </w:p>
          <w:p w:rsidR="00000000" w:rsidDel="00000000" w:rsidP="00000000" w:rsidRDefault="00000000" w:rsidRPr="00000000" w14:paraId="0000003B">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C">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D">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E">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3F">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40">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41">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42">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43">
            <w:pPr>
              <w:spacing w:line="276"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cease (v)</w:t>
            </w:r>
          </w:p>
          <w:p w:rsidR="00000000" w:rsidDel="00000000" w:rsidP="00000000" w:rsidRDefault="00000000" w:rsidRPr="00000000" w14:paraId="00000044">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45">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46">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47">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48">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49">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4A">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4B">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4C">
            <w:pPr>
              <w:spacing w:after="0" w:before="240" w:line="276"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sz w:val="18"/>
                <w:szCs w:val="18"/>
                <w:rtl w:val="0"/>
              </w:rPr>
              <w:t xml:space="preserve">commodity</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4D">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4E">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4F">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50">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51">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52">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53">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54">
            <w:pPr>
              <w:spacing w:line="276" w:lineRule="auto"/>
              <w:jc w:val="center"/>
              <w:rPr>
                <w:rFonts w:ascii="Arial" w:cs="Arial" w:eastAsia="Arial" w:hAnsi="Arial"/>
                <w:sz w:val="24"/>
                <w:szCs w:val="24"/>
              </w:rPr>
            </w:pPr>
            <w:r w:rsidDel="00000000" w:rsidR="00000000" w:rsidRPr="00000000">
              <w:rPr>
                <w:rFonts w:ascii="Arial" w:cs="Arial" w:eastAsia="Arial" w:hAnsi="Arial"/>
                <w:b w:val="1"/>
                <w:bCs w:val="1"/>
                <w:sz w:val="18"/>
                <w:szCs w:val="18"/>
                <w:rtl w:val="0"/>
              </w:rPr>
              <w:t xml:space="preserve">be sought after </w:t>
            </w:r>
            <w:r w:rsidDel="00000000" w:rsidR="00000000" w:rsidRPr="00000000">
              <w:rPr>
                <w:rFonts w:ascii="Arial" w:cs="Arial" w:eastAsia="Arial" w:hAnsi="Arial"/>
                <w:sz w:val="18"/>
                <w:szCs w:val="18"/>
                <w:rtl w:val="0"/>
              </w:rPr>
              <w:t xml:space="preserve">(trong câu Silk became a precious commodity, highly sought after by other countries from an early date, and it is believed that the silk trade)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55">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56">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57">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58">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59">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5A">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5B">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5C">
            <w:pPr>
              <w:spacing w:line="276" w:lineRule="auto"/>
              <w:jc w:val="center"/>
              <w:rPr>
                <w:rFonts w:ascii="Arial" w:cs="Arial" w:eastAsia="Arial" w:hAnsi="Arial"/>
                <w:sz w:val="24"/>
                <w:szCs w:val="24"/>
              </w:rPr>
            </w:pPr>
            <w:r w:rsidDel="00000000" w:rsidR="00000000" w:rsidRPr="00000000">
              <w:rPr>
                <w:rFonts w:ascii="Arial" w:cs="Arial" w:eastAsia="Arial" w:hAnsi="Arial"/>
                <w:b w:val="1"/>
                <w:bCs w:val="1"/>
                <w:sz w:val="18"/>
                <w:szCs w:val="18"/>
                <w:rtl w:val="0"/>
              </w:rPr>
              <w:t xml:space="preserve">to date from </w:t>
            </w:r>
            <w:r w:rsidDel="00000000" w:rsidR="00000000" w:rsidRPr="00000000">
              <w:rPr>
                <w:rFonts w:ascii="Arial" w:cs="Arial" w:eastAsia="Arial" w:hAnsi="Arial"/>
                <w:sz w:val="18"/>
                <w:szCs w:val="18"/>
                <w:rtl w:val="0"/>
              </w:rPr>
              <w:t xml:space="preserve">(trong câu An Egyptian mummy with a silk thread in her hair, dating from 1070 BC, has been discovered in the village of Deir el Medina near the Valley of the Kings, and is probably the earliest evidence of the silk trade)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5D">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5E">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5F">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0">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1">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2">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63">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4">
            <w:pPr>
              <w:spacing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18"/>
                <w:szCs w:val="18"/>
                <w:rtl w:val="0"/>
              </w:rPr>
              <w:t xml:space="preserve">manuscript (n)</w:t>
            </w: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5">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6">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7">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8">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9">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A">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6B">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8</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C">
            <w:pPr>
              <w:spacing w:line="276"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fabulous (a)</w:t>
            </w:r>
          </w:p>
          <w:p w:rsidR="00000000" w:rsidDel="00000000" w:rsidP="00000000" w:rsidRDefault="00000000" w:rsidRPr="00000000" w14:paraId="0000006D">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E">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F">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0">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1">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2">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3">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74">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9</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5">
            <w:pPr>
              <w:spacing w:after="0" w:before="240" w:line="276"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sz w:val="18"/>
                <w:szCs w:val="18"/>
                <w:rtl w:val="0"/>
              </w:rPr>
              <w:t xml:space="preserve">startle (v)</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6">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7">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8">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9">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A">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B">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7C">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10</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D">
            <w:pPr>
              <w:spacing w:line="276" w:lineRule="auto"/>
              <w:jc w:val="center"/>
              <w:rPr>
                <w:rFonts w:ascii="Arial" w:cs="Arial" w:eastAsia="Arial" w:hAnsi="Arial"/>
                <w:sz w:val="24"/>
                <w:szCs w:val="24"/>
              </w:rPr>
            </w:pPr>
            <w:r w:rsidDel="00000000" w:rsidR="00000000" w:rsidRPr="00000000">
              <w:rPr>
                <w:rFonts w:ascii="Arial" w:cs="Arial" w:eastAsia="Arial" w:hAnsi="Arial"/>
                <w:b w:val="1"/>
                <w:bCs w:val="1"/>
                <w:sz w:val="18"/>
                <w:szCs w:val="18"/>
                <w:rtl w:val="0"/>
              </w:rPr>
              <w:t xml:space="preserve">be confined to. </w:t>
            </w:r>
            <w:r w:rsidDel="00000000" w:rsidR="00000000" w:rsidRPr="00000000">
              <w:rPr>
                <w:rFonts w:ascii="Arial" w:cs="Arial" w:eastAsia="Arial" w:hAnsi="Arial"/>
                <w:sz w:val="18"/>
                <w:szCs w:val="18"/>
                <w:rtl w:val="0"/>
              </w:rPr>
              <w:t xml:space="preserve">(trong câu The use of silk, which was one confined to the nobility, has now spread to all classes without distinction - even to the lowest)</w:t>
            </w: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E">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F">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0">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1">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2">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3">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84">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5">
            <w:pPr>
              <w:spacing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18"/>
                <w:szCs w:val="18"/>
                <w:rtl w:val="0"/>
              </w:rPr>
              <w:t xml:space="preserve">monopoly</w:t>
            </w: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6">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7">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8">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9">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A">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B">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8C">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12</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D">
            <w:pPr>
              <w:spacing w:line="276" w:lineRule="auto"/>
              <w:jc w:val="center"/>
              <w:rPr>
                <w:rFonts w:ascii="Arial" w:cs="Arial" w:eastAsia="Arial" w:hAnsi="Arial"/>
                <w:sz w:val="24"/>
                <w:szCs w:val="24"/>
              </w:rPr>
            </w:pPr>
            <w:r w:rsidDel="00000000" w:rsidR="00000000" w:rsidRPr="00000000">
              <w:rPr>
                <w:rFonts w:ascii="Arial" w:cs="Arial" w:eastAsia="Arial" w:hAnsi="Arial"/>
                <w:b w:val="1"/>
                <w:bCs w:val="1"/>
                <w:sz w:val="18"/>
                <w:szCs w:val="18"/>
                <w:rtl w:val="0"/>
              </w:rPr>
              <w:t xml:space="preserve">thread (n) </w:t>
            </w:r>
            <w:r w:rsidDel="00000000" w:rsidR="00000000" w:rsidRPr="00000000">
              <w:rPr>
                <w:rFonts w:ascii="Arial" w:cs="Arial" w:eastAsia="Arial" w:hAnsi="Arial"/>
                <w:sz w:val="18"/>
                <w:szCs w:val="18"/>
                <w:rtl w:val="0"/>
              </w:rPr>
              <w:t xml:space="preserve">(trong câu Under their supervision the eggs hatched into worms, and the worms spun silk threads)</w:t>
            </w: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E">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F">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0">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1">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2">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3">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94">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13</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5">
            <w:pPr>
              <w:spacing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18"/>
                <w:szCs w:val="18"/>
                <w:rtl w:val="0"/>
              </w:rPr>
              <w:t xml:space="preserve">imperial </w:t>
            </w:r>
            <w:r w:rsidDel="00000000" w:rsidR="00000000" w:rsidRPr="00000000">
              <w:rPr>
                <w:rFonts w:ascii="Arial" w:cs="Arial" w:eastAsia="Arial" w:hAnsi="Arial"/>
                <w:sz w:val="18"/>
                <w:szCs w:val="18"/>
                <w:rtl w:val="0"/>
              </w:rPr>
              <w:t xml:space="preserve">(trong câu The Byzantine church and state created imperial workshops, monopolising production and keeping the secret to themselves)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6">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7">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8">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9">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A">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B">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9C">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14</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D">
            <w:pPr>
              <w:spacing w:line="276" w:lineRule="auto"/>
              <w:jc w:val="center"/>
              <w:rPr>
                <w:rFonts w:ascii="Arial" w:cs="Arial" w:eastAsia="Arial" w:hAnsi="Arial"/>
                <w:sz w:val="24"/>
                <w:szCs w:val="24"/>
              </w:rPr>
            </w:pPr>
            <w:r w:rsidDel="00000000" w:rsidR="00000000" w:rsidRPr="00000000">
              <w:rPr>
                <w:rFonts w:ascii="Arial" w:cs="Arial" w:eastAsia="Arial" w:hAnsi="Arial"/>
                <w:b w:val="1"/>
                <w:bCs w:val="1"/>
                <w:sz w:val="18"/>
                <w:szCs w:val="18"/>
                <w:rtl w:val="0"/>
              </w:rPr>
              <w:t xml:space="preserve">coincide </w:t>
            </w:r>
            <w:r w:rsidDel="00000000" w:rsidR="00000000" w:rsidRPr="00000000">
              <w:rPr>
                <w:rFonts w:ascii="Arial" w:cs="Arial" w:eastAsia="Arial" w:hAnsi="Arial"/>
                <w:sz w:val="18"/>
                <w:szCs w:val="18"/>
                <w:rtl w:val="0"/>
              </w:rPr>
              <w:t xml:space="preserve">(trong câu Mammoths became extinct between 14,000 and 10,000 years ago and since the extinctions coincided with the end of the most recent Ice age, many researchers believe that the primary cause of the great die-off was the sharp rise in temperature, which dramatically altered the vegetation)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E">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F">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A0">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A1">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A2">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A3">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A4">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15</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A5">
            <w:pPr>
              <w:spacing w:line="276"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flaw (n)</w:t>
            </w:r>
          </w:p>
          <w:p w:rsidR="00000000" w:rsidDel="00000000" w:rsidP="00000000" w:rsidRDefault="00000000" w:rsidRPr="00000000" w14:paraId="000000A6">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A7">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A8">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A9">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AA">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AB">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AC">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AD">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16</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AE">
            <w:pPr>
              <w:spacing w:line="276" w:lineRule="auto"/>
              <w:jc w:val="center"/>
              <w:rPr>
                <w:rFonts w:ascii="Arial" w:cs="Arial" w:eastAsia="Arial" w:hAnsi="Arial"/>
                <w:sz w:val="24"/>
                <w:szCs w:val="24"/>
              </w:rPr>
            </w:pPr>
            <w:r w:rsidDel="00000000" w:rsidR="00000000" w:rsidRPr="00000000">
              <w:rPr>
                <w:rFonts w:ascii="Arial" w:cs="Arial" w:eastAsia="Arial" w:hAnsi="Arial"/>
                <w:b w:val="1"/>
                <w:bCs w:val="1"/>
                <w:sz w:val="18"/>
                <w:szCs w:val="18"/>
                <w:rtl w:val="0"/>
              </w:rPr>
              <w:t xml:space="preserve">dent (n) </w:t>
            </w:r>
            <w:r w:rsidDel="00000000" w:rsidR="00000000" w:rsidRPr="00000000">
              <w:rPr>
                <w:rFonts w:ascii="Arial" w:cs="Arial" w:eastAsia="Arial" w:hAnsi="Arial"/>
                <w:sz w:val="18"/>
                <w:szCs w:val="18"/>
                <w:rtl w:val="0"/>
              </w:rPr>
              <w:t xml:space="preserve">(trong câu Lyuba was another story entirely, other than the missing hair and toenails, the only flaw in her pristine appearance was a curious dent above the trunk)</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AF">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B0">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B1">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B2">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B3">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B4">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B5">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17</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B6">
            <w:pPr>
              <w:spacing w:line="276"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pristine</w:t>
            </w:r>
          </w:p>
          <w:p w:rsidR="00000000" w:rsidDel="00000000" w:rsidP="00000000" w:rsidRDefault="00000000" w:rsidRPr="00000000" w14:paraId="000000B7">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B8">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B9">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BA">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BB">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BC">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BD">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BE">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18</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BF">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sz w:val="18"/>
                <w:szCs w:val="18"/>
                <w:rtl w:val="0"/>
              </w:rPr>
              <w:t xml:space="preserve">anatomy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C0">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C1">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C2">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C3">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C4">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C5">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C6">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19</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C7">
            <w:pPr>
              <w:spacing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18"/>
                <w:szCs w:val="18"/>
                <w:rtl w:val="0"/>
              </w:rPr>
              <w:t xml:space="preserve">undamaged (a) </w:t>
            </w:r>
            <w:r w:rsidDel="00000000" w:rsidR="00000000" w:rsidRPr="00000000">
              <w:rPr>
                <w:rFonts w:ascii="Arial" w:cs="Arial" w:eastAsia="Arial" w:hAnsi="Arial"/>
                <w:sz w:val="18"/>
                <w:szCs w:val="18"/>
                <w:rtl w:val="0"/>
              </w:rPr>
              <w:t xml:space="preserve">(trong câu The test confirmed her skeleton was undamaged)</w:t>
            </w: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C8">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C9">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CA">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CB">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CC">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CD">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CE">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20</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CF">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sz w:val="18"/>
                <w:szCs w:val="18"/>
                <w:rtl w:val="0"/>
              </w:rPr>
              <w:t xml:space="preserve">intact (a)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D0">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D1">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D2">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D3">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D4">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D5">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D6">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21</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D7">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sz w:val="18"/>
                <w:szCs w:val="18"/>
                <w:rtl w:val="0"/>
              </w:rPr>
              <w:t xml:space="preserve">sediment (n)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D8">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D9">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DA">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DB">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DC">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DD">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DE">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22</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DF">
            <w:pPr>
              <w:spacing w:line="276" w:lineRule="auto"/>
              <w:jc w:val="center"/>
              <w:rPr>
                <w:rFonts w:ascii="Arial" w:cs="Arial" w:eastAsia="Arial" w:hAnsi="Arial"/>
                <w:sz w:val="24"/>
                <w:szCs w:val="24"/>
              </w:rPr>
            </w:pPr>
            <w:r w:rsidDel="00000000" w:rsidR="00000000" w:rsidRPr="00000000">
              <w:rPr>
                <w:rFonts w:ascii="Arial" w:cs="Arial" w:eastAsia="Arial" w:hAnsi="Arial"/>
                <w:b w:val="1"/>
                <w:bCs w:val="1"/>
                <w:sz w:val="18"/>
                <w:szCs w:val="18"/>
                <w:rtl w:val="0"/>
              </w:rPr>
              <w:t xml:space="preserve">flatten (v) </w:t>
            </w:r>
            <w:r w:rsidDel="00000000" w:rsidR="00000000" w:rsidRPr="00000000">
              <w:rPr>
                <w:rFonts w:ascii="Arial" w:cs="Arial" w:eastAsia="Arial" w:hAnsi="Arial"/>
                <w:sz w:val="18"/>
                <w:szCs w:val="18"/>
                <w:rtl w:val="0"/>
              </w:rPr>
              <w:t xml:space="preserve">trong câu If she was frantically fighting for breath and inhaled convulsively, perhaps a partial vacuum was created in the base of her trunk, which would have flattened surrounding soft tissue.</w:t>
            </w: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E0">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E1">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E2">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E3">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E4">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E5">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E6">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23</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E7">
            <w:pPr>
              <w:spacing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18"/>
                <w:szCs w:val="18"/>
                <w:rtl w:val="0"/>
              </w:rPr>
              <w:t xml:space="preserve">onset (n)</w:t>
            </w: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E8">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E9">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EA">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EB">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EC">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ED">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EE">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24</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EF">
            <w:pPr>
              <w:spacing w:line="276" w:lineRule="auto"/>
              <w:jc w:val="center"/>
              <w:rPr>
                <w:rFonts w:ascii="Arial" w:cs="Arial" w:eastAsia="Arial" w:hAnsi="Arial"/>
                <w:sz w:val="24"/>
                <w:szCs w:val="24"/>
              </w:rPr>
            </w:pPr>
            <w:r w:rsidDel="00000000" w:rsidR="00000000" w:rsidRPr="00000000">
              <w:rPr>
                <w:rFonts w:ascii="Arial" w:cs="Arial" w:eastAsia="Arial" w:hAnsi="Arial"/>
                <w:b w:val="1"/>
                <w:bCs w:val="1"/>
                <w:sz w:val="18"/>
                <w:szCs w:val="18"/>
                <w:rtl w:val="0"/>
              </w:rPr>
              <w:t xml:space="preserve">mask (v)</w:t>
            </w:r>
            <w:r w:rsidDel="00000000" w:rsidR="00000000" w:rsidRPr="00000000">
              <w:rPr>
                <w:rFonts w:ascii="Arial" w:cs="Arial" w:eastAsia="Arial" w:hAnsi="Arial"/>
                <w:sz w:val="18"/>
                <w:szCs w:val="18"/>
                <w:rtl w:val="0"/>
              </w:rPr>
              <w:t xml:space="preserve"> trong câu Similar factors can influence musical development and can mask the contribution of genetics to musical ability.</w:t>
            </w: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F0">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F1">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F2">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F3">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F4">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F5">
            <w:pPr>
              <w:spacing w:after="0" w:before="240" w:line="276" w:lineRule="auto"/>
              <w:jc w:val="center"/>
              <w:rPr>
                <w:rFonts w:ascii="Arial" w:cs="Arial" w:eastAsia="Arial" w:hAnsi="Arial"/>
                <w:b w:val="1"/>
                <w:bCs w:val="1"/>
                <w:sz w:val="24"/>
                <w:szCs w:val="24"/>
              </w:rPr>
            </w:pPr>
            <w:r w:rsidDel="00000000" w:rsidR="00000000" w:rsidRPr="00000000">
              <w:rPr>
                <w:rtl w:val="0"/>
              </w:rPr>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shd w:fill="69d8ff" w:val="clear"/>
            <w:tcMar>
              <w:top w:w="100.0" w:type="dxa"/>
              <w:left w:w="100.0" w:type="dxa"/>
              <w:bottom w:w="100.0" w:type="dxa"/>
              <w:right w:w="100.0" w:type="dxa"/>
            </w:tcMar>
            <w:vAlign w:val="top"/>
          </w:tcPr>
          <w:p w:rsidR="00000000" w:rsidDel="00000000" w:rsidP="00000000" w:rsidRDefault="00000000" w:rsidRPr="00000000" w14:paraId="000000F6">
            <w:pPr>
              <w:spacing w:after="0" w:before="24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25</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F7">
            <w:pPr>
              <w:spacing w:after="0" w:before="240" w:line="276"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sz w:val="18"/>
                <w:szCs w:val="18"/>
                <w:rtl w:val="0"/>
              </w:rPr>
              <w:t xml:space="preserve">inborn (a) </w:t>
            </w:r>
            <w:r w:rsidDel="00000000" w:rsidR="00000000" w:rsidRPr="00000000">
              <w:rPr>
                <w:rFonts w:ascii="Arial" w:cs="Arial" w:eastAsia="Arial" w:hAnsi="Arial"/>
                <w:sz w:val="18"/>
                <w:szCs w:val="18"/>
                <w:rtl w:val="0"/>
              </w:rPr>
              <w:t xml:space="preserve">(trong câu This does not mean that there are no genetic factors involved in Mozart’s greatness, but that inborn traits may not be the only cause)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F8">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F9">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FA">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FB">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FC">
            <w:pPr>
              <w:spacing w:after="0" w:before="24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FD">
            <w:pPr>
              <w:spacing w:after="0" w:before="240" w:line="276" w:lineRule="auto"/>
              <w:jc w:val="cente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bCs w:val="1"/>
          <w:color w:val="ff0000"/>
          <w:sz w:val="40"/>
          <w:szCs w:val="40"/>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bCs w:val="1"/>
          <w:color w:val="ff0000"/>
          <w:sz w:val="40"/>
          <w:szCs w:val="40"/>
        </w:rPr>
      </w:pPr>
      <w:r w:rsidDel="00000000" w:rsidR="00000000" w:rsidRPr="00000000">
        <w:rPr>
          <w:rtl w:val="0"/>
        </w:rPr>
      </w:r>
    </w:p>
    <w:p w:rsidR="00000000" w:rsidDel="00000000" w:rsidP="00000000" w:rsidRDefault="00000000" w:rsidRPr="00000000" w14:paraId="00000100">
      <w:pPr>
        <w:spacing w:after="0" w:lineRule="auto"/>
        <w:ind w:left="720" w:firstLine="0"/>
        <w:jc w:val="center"/>
        <w:rPr>
          <w:rFonts w:ascii="Arial" w:cs="Arial" w:eastAsia="Arial" w:hAnsi="Arial"/>
          <w:sz w:val="27"/>
          <w:szCs w:val="27"/>
        </w:rPr>
      </w:pPr>
      <w:r w:rsidDel="00000000" w:rsidR="00000000" w:rsidRPr="00000000">
        <w:rPr>
          <w:rtl w:val="0"/>
        </w:rPr>
      </w:r>
    </w:p>
    <w:sectPr>
      <w:headerReference r:id="rId19" w:type="default"/>
      <w:footerReference r:id="rId20" w:type="default"/>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4032250</wp:posOffset>
              </wp:positionH>
              <wp:positionV relativeFrom="paragraph">
                <wp:posOffset>-95248</wp:posOffset>
              </wp:positionV>
              <wp:extent cx="579438" cy="433046"/>
              <wp:effectExtent b="0" l="0" r="0" t="0"/>
              <wp:wrapNone/>
              <wp:docPr id="40" name=""/>
              <a:graphic>
                <a:graphicData uri="http://schemas.microsoft.com/office/word/2010/wordprocessingShape">
                  <wps:wsp>
                    <wps:cNvSpPr/>
                    <wps:cNvPr id="2" name="Shape 2"/>
                    <wps:spPr>
                      <a:xfrm>
                        <a:off x="5065013" y="3575213"/>
                        <a:ext cx="561975" cy="409575"/>
                      </a:xfrm>
                      <a:prstGeom prst="ellipse">
                        <a:avLst/>
                      </a:prstGeom>
                      <a:solidFill>
                        <a:srgbClr val="FF00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4032250</wp:posOffset>
              </wp:positionH>
              <wp:positionV relativeFrom="paragraph">
                <wp:posOffset>-95248</wp:posOffset>
              </wp:positionV>
              <wp:extent cx="579438" cy="433046"/>
              <wp:effectExtent b="0" l="0" r="0" t="0"/>
              <wp:wrapNone/>
              <wp:docPr id="4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9438" cy="433046"/>
                      </a:xfrm>
                      <a:prstGeom prst="rect"/>
                      <a:ln/>
                    </pic:spPr>
                  </pic:pic>
                </a:graphicData>
              </a:graphic>
            </wp:anchor>
          </w:drawing>
        </mc:Fallback>
      </mc:AlternateConten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i w:val="0"/>
        <w:iCs w:val="0"/>
        <w:smallCaps w:val="0"/>
        <w:strike w:val="0"/>
        <w:sz w:val="16"/>
        <w:szCs w:val="16"/>
        <w:shd w:fill="auto" w:val="clear"/>
        <w:vertAlign w:val="baseline"/>
      </w:rPr>
    </w:pP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3816350</wp:posOffset>
              </wp:positionH>
              <wp:positionV relativeFrom="paragraph">
                <wp:posOffset>-82548</wp:posOffset>
              </wp:positionV>
              <wp:extent cx="560388" cy="419271"/>
              <wp:effectExtent b="0" l="0" r="0" t="0"/>
              <wp:wrapNone/>
              <wp:docPr id="41" name=""/>
              <a:graphic>
                <a:graphicData uri="http://schemas.microsoft.com/office/word/2010/wordprocessingShape">
                  <wps:wsp>
                    <wps:cNvSpPr/>
                    <wps:cNvPr id="3" name="Shape 3"/>
                    <wps:spPr>
                      <a:xfrm>
                        <a:off x="5065013" y="3575213"/>
                        <a:ext cx="561975" cy="409575"/>
                      </a:xfrm>
                      <a:prstGeom prst="ellipse">
                        <a:avLst/>
                      </a:prstGeom>
                      <a:solidFill>
                        <a:srgbClr val="FF00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3816350</wp:posOffset>
              </wp:positionH>
              <wp:positionV relativeFrom="paragraph">
                <wp:posOffset>-82548</wp:posOffset>
              </wp:positionV>
              <wp:extent cx="560388" cy="419271"/>
              <wp:effectExtent b="0" l="0" r="0" t="0"/>
              <wp:wrapNone/>
              <wp:docPr id="4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0388" cy="419271"/>
                      </a:xfrm>
                      <a:prstGeom prst="rect"/>
                      <a:ln/>
                    </pic:spPr>
                  </pic:pic>
                </a:graphicData>
              </a:graphic>
            </wp:anchor>
          </w:drawing>
        </mc:Fallback>
      </mc:AlternateConten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sz w:val="16"/>
        <w:szCs w:val="16"/>
        <w:shd w:fill="auto" w:val="clear"/>
        <w:vertAlign w:val="baseline"/>
      </w:rPr>
    </w:pPr>
    <w:r w:rsidDel="00000000" w:rsidR="00000000" w:rsidRPr="00000000">
      <w:rPr>
        <w:sz w:val="16"/>
        <w:szCs w:val="16"/>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color w:val="ff0000"/>
        <w:rtl w:val="0"/>
      </w:rPr>
      <w:t xml:space="preserve">HƯỚNG DẪN                                                                                                                                                                                       </w:t>
    </w: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IELTS TUTOR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color w:val="ff0000"/>
        <w:rtl w:val="0"/>
      </w:rPr>
      <w:t xml:space="preserve">SỔ TAY TỪ VỰNG IELTS READING                                                                                                                                                                           </w:t>
    </w: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IELTS TUTOR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C6515"/>
    <w:pPr>
      <w:ind w:left="720"/>
      <w:contextualSpacing w:val="1"/>
    </w:pPr>
  </w:style>
  <w:style w:type="paragraph" w:styleId="Header">
    <w:name w:val="header"/>
    <w:basedOn w:val="Normal"/>
    <w:link w:val="HeaderChar"/>
    <w:uiPriority w:val="99"/>
    <w:unhideWhenUsed w:val="1"/>
    <w:rsid w:val="00D30CC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30CC7"/>
  </w:style>
  <w:style w:type="paragraph" w:styleId="Footer">
    <w:name w:val="footer"/>
    <w:basedOn w:val="Normal"/>
    <w:link w:val="FooterChar"/>
    <w:uiPriority w:val="99"/>
    <w:unhideWhenUsed w:val="1"/>
    <w:rsid w:val="00D30CC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30CC7"/>
  </w:style>
  <w:style w:type="character" w:styleId="Hyperlink">
    <w:name w:val="Hyperlink"/>
    <w:basedOn w:val="DefaultParagraphFont"/>
    <w:uiPriority w:val="99"/>
    <w:unhideWhenUsed w:val="1"/>
    <w:rsid w:val="00CC78EB"/>
    <w:rPr>
      <w:color w:val="0563c1" w:themeColor="hyperlink"/>
      <w:u w:val="single"/>
    </w:rPr>
  </w:style>
  <w:style w:type="table" w:styleId="TableGrid">
    <w:name w:val="Table Grid"/>
    <w:basedOn w:val="TableNormal"/>
    <w:uiPriority w:val="39"/>
    <w:rsid w:val="00CC78E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yle1" w:customStyle="1">
    <w:name w:val="Style1"/>
    <w:basedOn w:val="Footer"/>
    <w:link w:val="Style1Char"/>
    <w:qFormat w:val="1"/>
    <w:rsid w:val="00EE1069"/>
    <w:pPr>
      <w:jc w:val="right"/>
    </w:pPr>
    <w:rPr>
      <w:sz w:val="16"/>
      <w:szCs w:val="16"/>
    </w:rPr>
  </w:style>
  <w:style w:type="character" w:styleId="Style1Char" w:customStyle="1">
    <w:name w:val="Style1 Char"/>
    <w:basedOn w:val="FooterChar"/>
    <w:link w:val="Style1"/>
    <w:rsid w:val="00EE1069"/>
    <w:rPr>
      <w:sz w:val="16"/>
      <w:szCs w:val="16"/>
    </w:rPr>
  </w:style>
  <w:style w:type="table" w:styleId="GridTable5Dark-Accent2">
    <w:name w:val="Grid Table 5 Dark Accent 2"/>
    <w:basedOn w:val="TableNormal"/>
    <w:uiPriority w:val="50"/>
    <w:rsid w:val="00E32E6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fbe5d5" w:val="clear"/>
    </w:tc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ieltstutor.me/blog/tu-dien-phai-hoc-ielts-writing" TargetMode="External"/><Relationship Id="rId10" Type="http://schemas.openxmlformats.org/officeDocument/2006/relationships/hyperlink" Target="https://www.ieltstutor.me/blog/cach-hoc-vocabulary-nho-lau-ielts" TargetMode="External"/><Relationship Id="rId13" Type="http://schemas.openxmlformats.org/officeDocument/2006/relationships/header" Target="header1.xml"/><Relationship Id="rId12" Type="http://schemas.openxmlformats.org/officeDocument/2006/relationships/hyperlink" Target="https://docs.google.com/document/d/1wIH_hjF3CsnzQjFula4cV-lODBXNvAUK/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eltstutor.me/blog/ielts-reading-vocabulary-chon-loc-tu-vung-can-phai-hoc" TargetMode="External"/><Relationship Id="rId15" Type="http://schemas.openxmlformats.org/officeDocument/2006/relationships/hyperlink" Target="https://www.thesaurus.com/browse/adapt" TargetMode="External"/><Relationship Id="rId14" Type="http://schemas.openxmlformats.org/officeDocument/2006/relationships/footer" Target="footer1.xml"/><Relationship Id="rId17" Type="http://schemas.openxmlformats.org/officeDocument/2006/relationships/hyperlink" Target="https://www.wordwebonline.com" TargetMode="External"/><Relationship Id="rId16" Type="http://schemas.openxmlformats.org/officeDocument/2006/relationships/hyperlink" Target="https://www.synonym.com/synonyms/adapt"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yperlink" Target="https://www.freecollocation.com/" TargetMode="External"/><Relationship Id="rId7" Type="http://schemas.openxmlformats.org/officeDocument/2006/relationships/hyperlink" Target="https://www.ieltstutor.vn/blog/so-tay-tu-vung-bai-ielts-recap-reading-de-1" TargetMode="External"/><Relationship Id="rId8" Type="http://schemas.openxmlformats.org/officeDocument/2006/relationships/hyperlink" Target="https://www.ieltstutor.me/blog/ielts-recap-reading-de-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uHGaM8D8WBZQKLj6jkTDhaehEw==">CgMxLjA4AHIhMVJwS01kalE1QXViTzBqSVBKVjQ4a2Njd1l1TEpDcFFV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2021-10-14T12:19:00Z</dcterms:created>
  <dc:creator>Hoài Duy</dc:creator>
</cp:coreProperties>
</file>